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555925">
        <w:rPr>
          <w:rFonts w:ascii="Verdana" w:hAnsi="Verdana"/>
          <w:b/>
          <w:szCs w:val="22"/>
        </w:rPr>
        <w:t xml:space="preserve"> TRANSMITTAL LETTER</w:t>
      </w:r>
      <w:r w:rsidR="00FC75B2">
        <w:rPr>
          <w:rFonts w:ascii="Verdana" w:hAnsi="Verdana"/>
          <w:b/>
          <w:szCs w:val="22"/>
        </w:rPr>
        <w:t>, 15</w:t>
      </w:r>
      <w:r w:rsidR="003070B5">
        <w:rPr>
          <w:rFonts w:ascii="Verdana" w:hAnsi="Verdana"/>
          <w:b/>
          <w:szCs w:val="22"/>
        </w:rPr>
        <w:t>-</w:t>
      </w:r>
      <w:r w:rsidR="00667C61">
        <w:rPr>
          <w:rFonts w:ascii="Verdana" w:hAnsi="Verdana"/>
          <w:b/>
          <w:szCs w:val="22"/>
        </w:rPr>
        <w:t>05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667C61">
        <w:rPr>
          <w:rFonts w:ascii="Verdana" w:hAnsi="Verdana"/>
          <w:szCs w:val="22"/>
        </w:rPr>
        <w:t>April 3, 2015</w:t>
      </w:r>
    </w:p>
    <w:p w:rsidR="00FC75B2" w:rsidRPr="00556A25" w:rsidRDefault="00FC75B2" w:rsidP="00E31F97">
      <w:pPr>
        <w:rPr>
          <w:rFonts w:ascii="Verdana" w:hAnsi="Verdana"/>
          <w:b/>
          <w:szCs w:val="22"/>
        </w:rPr>
      </w:pPr>
    </w:p>
    <w:p w:rsidR="00FC75B2" w:rsidRDefault="00E31F97" w:rsidP="00FC75B2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FC75B2">
        <w:rPr>
          <w:rFonts w:ascii="Verdana" w:hAnsi="Verdana"/>
          <w:szCs w:val="22"/>
        </w:rPr>
        <w:t>Referral for Services for Persons Diagnosed with a Serious Mental Illness</w:t>
      </w:r>
    </w:p>
    <w:p w:rsidR="00FC75B2" w:rsidRDefault="00FC75B2" w:rsidP="00FC75B2">
      <w:pPr>
        <w:ind w:left="1440" w:hanging="1440"/>
      </w:pPr>
    </w:p>
    <w:p w:rsidR="00565293" w:rsidRDefault="004B79E3" w:rsidP="00667C61">
      <w:pPr>
        <w:ind w:right="-177"/>
        <w:rPr>
          <w:rFonts w:ascii="Verdana" w:hAnsi="Verdana"/>
        </w:rPr>
      </w:pPr>
      <w:r w:rsidRPr="004B79E3">
        <w:rPr>
          <w:rFonts w:ascii="Verdana" w:hAnsi="Verdana"/>
        </w:rPr>
        <w:t xml:space="preserve">The purpose of this memorandum is to notify staff of a </w:t>
      </w:r>
      <w:r>
        <w:rPr>
          <w:rFonts w:ascii="Verdana" w:hAnsi="Verdana"/>
        </w:rPr>
        <w:t>new online referral form, developed by the Department for Behavioral Health, Developmental and Intellectual Disabilities, for individuals diagnosed with a serious mental illness</w:t>
      </w:r>
      <w:r w:rsidR="00D73CD5">
        <w:rPr>
          <w:rFonts w:ascii="Verdana" w:hAnsi="Verdana"/>
        </w:rPr>
        <w:t xml:space="preserve"> (SMI)</w:t>
      </w:r>
      <w:r>
        <w:rPr>
          <w:rFonts w:ascii="Verdana" w:hAnsi="Verdana"/>
        </w:rPr>
        <w:t>.</w:t>
      </w:r>
      <w:r w:rsidR="00815FBC">
        <w:rPr>
          <w:rFonts w:ascii="Verdana" w:hAnsi="Verdana"/>
        </w:rPr>
        <w:t xml:space="preserve">  This form has been created as a result of an interim settlement agreement between the Cabinet for Health and Family Services and Protection and Advocacy.</w:t>
      </w:r>
      <w:r>
        <w:rPr>
          <w:rFonts w:ascii="Verdana" w:hAnsi="Verdana"/>
        </w:rPr>
        <w:t xml:space="preserve">  The form</w:t>
      </w:r>
      <w:r w:rsidR="00565293">
        <w:rPr>
          <w:rFonts w:ascii="Verdana" w:hAnsi="Verdana"/>
        </w:rPr>
        <w:t>’s function</w:t>
      </w:r>
      <w:r>
        <w:rPr>
          <w:rFonts w:ascii="Verdana" w:hAnsi="Verdana"/>
        </w:rPr>
        <w:t xml:space="preserve"> is to assess individuals</w:t>
      </w:r>
      <w:r w:rsidR="00565293">
        <w:rPr>
          <w:rFonts w:ascii="Verdana" w:hAnsi="Verdana"/>
        </w:rPr>
        <w:t xml:space="preserve"> who have been</w:t>
      </w:r>
      <w:r>
        <w:rPr>
          <w:rFonts w:ascii="Verdana" w:hAnsi="Verdana"/>
        </w:rPr>
        <w:t xml:space="preserve"> diagnosed with </w:t>
      </w:r>
      <w:r w:rsidR="00D73CD5">
        <w:rPr>
          <w:rFonts w:ascii="Verdana" w:hAnsi="Verdana"/>
        </w:rPr>
        <w:t>SMI</w:t>
      </w:r>
      <w:r>
        <w:rPr>
          <w:rFonts w:ascii="Verdana" w:hAnsi="Verdana"/>
        </w:rPr>
        <w:t xml:space="preserve"> </w:t>
      </w:r>
      <w:r w:rsidR="00565293">
        <w:rPr>
          <w:rFonts w:ascii="Verdana" w:hAnsi="Verdana"/>
        </w:rPr>
        <w:t xml:space="preserve">to determine if they are eligible to receive integrated services that would allow them to: </w:t>
      </w:r>
    </w:p>
    <w:p w:rsidR="00565293" w:rsidRDefault="00565293" w:rsidP="00667C61">
      <w:pPr>
        <w:pStyle w:val="ListParagraph"/>
        <w:numPr>
          <w:ilvl w:val="0"/>
          <w:numId w:val="15"/>
        </w:numPr>
        <w:ind w:right="-177"/>
        <w:rPr>
          <w:rFonts w:ascii="Verdana" w:hAnsi="Verdana"/>
        </w:rPr>
      </w:pPr>
      <w:r>
        <w:rPr>
          <w:rFonts w:ascii="Verdana" w:hAnsi="Verdana"/>
        </w:rPr>
        <w:t>M</w:t>
      </w:r>
      <w:r w:rsidRPr="00565293">
        <w:rPr>
          <w:rFonts w:ascii="Verdana" w:hAnsi="Verdana"/>
        </w:rPr>
        <w:t>ove out of a personal care home</w:t>
      </w:r>
      <w:r>
        <w:rPr>
          <w:rFonts w:ascii="Verdana" w:hAnsi="Verdana"/>
        </w:rPr>
        <w:t>;</w:t>
      </w:r>
      <w:r w:rsidRPr="00565293">
        <w:rPr>
          <w:rFonts w:ascii="Verdana" w:hAnsi="Verdana"/>
        </w:rPr>
        <w:t xml:space="preserve"> or </w:t>
      </w:r>
    </w:p>
    <w:p w:rsidR="004B79E3" w:rsidRPr="00565293" w:rsidRDefault="00565293" w:rsidP="00667C61">
      <w:pPr>
        <w:pStyle w:val="ListParagraph"/>
        <w:numPr>
          <w:ilvl w:val="0"/>
          <w:numId w:val="15"/>
        </w:numPr>
        <w:ind w:right="-177"/>
        <w:rPr>
          <w:rFonts w:ascii="Verdana" w:hAnsi="Verdana"/>
        </w:rPr>
      </w:pPr>
      <w:r>
        <w:rPr>
          <w:rFonts w:ascii="Verdana" w:hAnsi="Verdana"/>
        </w:rPr>
        <w:t>A</w:t>
      </w:r>
      <w:r w:rsidRPr="00565293">
        <w:rPr>
          <w:rFonts w:ascii="Verdana" w:hAnsi="Verdana"/>
        </w:rPr>
        <w:t xml:space="preserve">void being placed into one.  </w:t>
      </w:r>
      <w:r w:rsidR="004B79E3" w:rsidRPr="00565293">
        <w:rPr>
          <w:rFonts w:ascii="Verdana" w:hAnsi="Verdana"/>
        </w:rPr>
        <w:t xml:space="preserve">  </w:t>
      </w:r>
    </w:p>
    <w:p w:rsidR="00FC75B2" w:rsidRDefault="004B79E3" w:rsidP="00667C61">
      <w:pPr>
        <w:ind w:right="-177"/>
        <w:rPr>
          <w:rFonts w:ascii="Verdana" w:hAnsi="Verdana"/>
        </w:rPr>
      </w:pPr>
      <w:r>
        <w:rPr>
          <w:rFonts w:ascii="Verdana" w:hAnsi="Verdana"/>
        </w:rPr>
        <w:t xml:space="preserve">The link to this referral form has been added to </w:t>
      </w:r>
      <w:hyperlink r:id="rId8" w:history="1">
        <w:r w:rsidRPr="004B79E3">
          <w:rPr>
            <w:rStyle w:val="Hyperlink"/>
            <w:rFonts w:ascii="Verdana" w:hAnsi="Verdana"/>
          </w:rPr>
          <w:t>SOP 20.2 General Interviewing Guidelines</w:t>
        </w:r>
      </w:hyperlink>
      <w:r w:rsidR="00565293">
        <w:rPr>
          <w:rFonts w:ascii="Verdana" w:hAnsi="Verdana"/>
        </w:rPr>
        <w:t>.</w:t>
      </w:r>
      <w:r w:rsidRPr="004B79E3">
        <w:rPr>
          <w:rFonts w:ascii="Verdana" w:hAnsi="Verdana"/>
        </w:rPr>
        <w:t xml:space="preserve"> </w:t>
      </w:r>
    </w:p>
    <w:p w:rsidR="00565293" w:rsidRDefault="00565293" w:rsidP="00667C61">
      <w:pPr>
        <w:ind w:right="-177"/>
        <w:rPr>
          <w:rFonts w:ascii="Verdana" w:hAnsi="Verdana"/>
        </w:rPr>
      </w:pPr>
    </w:p>
    <w:p w:rsidR="00565293" w:rsidRDefault="00565293" w:rsidP="00667C61">
      <w:pPr>
        <w:ind w:right="-177"/>
        <w:rPr>
          <w:rFonts w:ascii="Verdana" w:hAnsi="Verdana"/>
        </w:rPr>
      </w:pPr>
      <w:r>
        <w:rPr>
          <w:rFonts w:ascii="Verdana" w:hAnsi="Verdana"/>
        </w:rPr>
        <w:t xml:space="preserve">When completing the referral form, please </w:t>
      </w:r>
      <w:r w:rsidR="008E2771">
        <w:rPr>
          <w:rFonts w:ascii="Verdana" w:hAnsi="Verdana"/>
        </w:rPr>
        <w:t>follow the</w:t>
      </w:r>
      <w:r>
        <w:rPr>
          <w:rFonts w:ascii="Verdana" w:hAnsi="Verdana"/>
        </w:rPr>
        <w:t xml:space="preserve"> steps</w:t>
      </w:r>
      <w:r w:rsidR="008E2771">
        <w:rPr>
          <w:rFonts w:ascii="Verdana" w:hAnsi="Verdana"/>
        </w:rPr>
        <w:t xml:space="preserve"> below</w:t>
      </w:r>
      <w:r>
        <w:rPr>
          <w:rFonts w:ascii="Verdana" w:hAnsi="Verdana"/>
        </w:rPr>
        <w:t xml:space="preserve">: </w:t>
      </w:r>
    </w:p>
    <w:p w:rsidR="00565293" w:rsidRDefault="00565293" w:rsidP="00667C61">
      <w:pPr>
        <w:pStyle w:val="ListParagraph"/>
        <w:numPr>
          <w:ilvl w:val="0"/>
          <w:numId w:val="16"/>
        </w:numPr>
        <w:ind w:right="-177"/>
        <w:rPr>
          <w:rFonts w:ascii="Verdana" w:hAnsi="Verdana"/>
        </w:rPr>
      </w:pPr>
      <w:r>
        <w:rPr>
          <w:rFonts w:ascii="Verdana" w:hAnsi="Verdana"/>
        </w:rPr>
        <w:t xml:space="preserve">Open the </w:t>
      </w:r>
      <w:hyperlink r:id="rId9" w:history="1">
        <w:r w:rsidRPr="00565293">
          <w:rPr>
            <w:rStyle w:val="Hyperlink"/>
            <w:rFonts w:ascii="Verdana" w:hAnsi="Verdana"/>
          </w:rPr>
          <w:t>In-Reach Referral Form</w:t>
        </w:r>
      </w:hyperlink>
      <w:r>
        <w:rPr>
          <w:rFonts w:ascii="Verdana" w:hAnsi="Verdana"/>
        </w:rPr>
        <w:t>;</w:t>
      </w:r>
    </w:p>
    <w:p w:rsidR="00565293" w:rsidRDefault="00565293" w:rsidP="00667C61">
      <w:pPr>
        <w:pStyle w:val="ListParagraph"/>
        <w:numPr>
          <w:ilvl w:val="0"/>
          <w:numId w:val="16"/>
        </w:numPr>
        <w:ind w:right="-177"/>
        <w:rPr>
          <w:rFonts w:ascii="Verdana" w:hAnsi="Verdana"/>
        </w:rPr>
      </w:pPr>
      <w:r>
        <w:rPr>
          <w:rFonts w:ascii="Verdana" w:hAnsi="Verdana"/>
        </w:rPr>
        <w:t>Complete all fields contained on the form</w:t>
      </w:r>
      <w:r w:rsidR="008E2771">
        <w:rPr>
          <w:rFonts w:ascii="Verdana" w:hAnsi="Verdana"/>
        </w:rPr>
        <w:t>, ensuring that the information is accurate</w:t>
      </w:r>
      <w:r>
        <w:rPr>
          <w:rFonts w:ascii="Verdana" w:hAnsi="Verdana"/>
        </w:rPr>
        <w:t>;</w:t>
      </w:r>
    </w:p>
    <w:p w:rsidR="008E2771" w:rsidRDefault="00565293" w:rsidP="00667C61">
      <w:pPr>
        <w:pStyle w:val="ListParagraph"/>
        <w:numPr>
          <w:ilvl w:val="1"/>
          <w:numId w:val="16"/>
        </w:numPr>
        <w:ind w:right="-177"/>
        <w:rPr>
          <w:rFonts w:ascii="Verdana" w:hAnsi="Verdana"/>
        </w:rPr>
      </w:pPr>
      <w:r>
        <w:rPr>
          <w:rFonts w:ascii="Verdana" w:hAnsi="Verdana"/>
        </w:rPr>
        <w:t>The only field that may be left blank is the</w:t>
      </w:r>
      <w:r w:rsidR="008E2771">
        <w:rPr>
          <w:rFonts w:ascii="Verdana" w:hAnsi="Verdana"/>
        </w:rPr>
        <w:t xml:space="preserve"> “Guardian”</w:t>
      </w:r>
      <w:r w:rsidR="00100790">
        <w:rPr>
          <w:rFonts w:ascii="Verdana" w:hAnsi="Verdana"/>
        </w:rPr>
        <w:t xml:space="preserve"> information section;</w:t>
      </w:r>
    </w:p>
    <w:p w:rsidR="00D73CD5" w:rsidRDefault="00100790" w:rsidP="00667C61">
      <w:pPr>
        <w:pStyle w:val="ListParagraph"/>
        <w:numPr>
          <w:ilvl w:val="1"/>
          <w:numId w:val="16"/>
        </w:numPr>
        <w:ind w:right="-177"/>
        <w:rPr>
          <w:rFonts w:ascii="Verdana" w:hAnsi="Verdana"/>
        </w:rPr>
      </w:pPr>
      <w:r>
        <w:rPr>
          <w:rFonts w:ascii="Verdana" w:hAnsi="Verdana"/>
        </w:rPr>
        <w:t>This field may only be skipp</w:t>
      </w:r>
      <w:bookmarkStart w:id="0" w:name="_GoBack"/>
      <w:bookmarkEnd w:id="0"/>
      <w:r>
        <w:rPr>
          <w:rFonts w:ascii="Verdana" w:hAnsi="Verdana"/>
        </w:rPr>
        <w:t>ed, if the information is unknown.  If specific information, such as the guardian’s demo</w:t>
      </w:r>
      <w:r w:rsidR="00D73CD5">
        <w:rPr>
          <w:rFonts w:ascii="Verdana" w:hAnsi="Verdana"/>
        </w:rPr>
        <w:t>graphic and contact information</w:t>
      </w:r>
      <w:r>
        <w:rPr>
          <w:rFonts w:ascii="Verdana" w:hAnsi="Verdana"/>
        </w:rPr>
        <w:t xml:space="preserve"> is unknown, but information about whether or not the person has a guardian is available, the person completing the form should </w:t>
      </w:r>
      <w:r w:rsidR="00D73CD5">
        <w:rPr>
          <w:rFonts w:ascii="Verdana" w:hAnsi="Verdana"/>
        </w:rPr>
        <w:t>complete</w:t>
      </w:r>
      <w:r>
        <w:rPr>
          <w:rFonts w:ascii="Verdana" w:hAnsi="Verdana"/>
        </w:rPr>
        <w:t xml:space="preserve"> this portion of the section. </w:t>
      </w:r>
      <w:r w:rsidR="008E2771">
        <w:rPr>
          <w:rFonts w:ascii="Verdana" w:hAnsi="Verdana"/>
        </w:rPr>
        <w:t xml:space="preserve"> </w:t>
      </w:r>
      <w:r w:rsidR="00D73CD5">
        <w:rPr>
          <w:rFonts w:ascii="Verdana" w:hAnsi="Verdana"/>
        </w:rPr>
        <w:br/>
      </w:r>
      <w:r w:rsidR="00D73CD5">
        <w:rPr>
          <w:rFonts w:ascii="Verdana" w:hAnsi="Verdana"/>
        </w:rPr>
        <w:lastRenderedPageBreak/>
        <w:br/>
      </w:r>
      <w:r w:rsidR="00D73CD5">
        <w:rPr>
          <w:rFonts w:ascii="Verdana" w:hAnsi="Verdana"/>
        </w:rPr>
        <w:br/>
      </w:r>
      <w:r w:rsidR="00D73CD5">
        <w:rPr>
          <w:rFonts w:ascii="Verdana" w:hAnsi="Verdana"/>
        </w:rPr>
        <w:br/>
      </w:r>
      <w:r w:rsidR="00D73CD5">
        <w:rPr>
          <w:rFonts w:ascii="Verdana" w:hAnsi="Verdana"/>
        </w:rPr>
        <w:br/>
      </w:r>
      <w:r w:rsidR="00D73CD5">
        <w:rPr>
          <w:rFonts w:ascii="Verdana" w:hAnsi="Verdana"/>
        </w:rPr>
        <w:br/>
      </w:r>
      <w:r w:rsidR="00D73CD5">
        <w:rPr>
          <w:rFonts w:ascii="Verdana" w:hAnsi="Verdana"/>
        </w:rPr>
        <w:br/>
      </w:r>
    </w:p>
    <w:p w:rsidR="00D73CD5" w:rsidRDefault="00D73CD5" w:rsidP="00D73CD5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76228" wp14:editId="0C8D7825">
            <wp:simplePos x="0" y="0"/>
            <wp:positionH relativeFrom="column">
              <wp:posOffset>12700</wp:posOffset>
            </wp:positionH>
            <wp:positionV relativeFrom="paragraph">
              <wp:posOffset>-1087120</wp:posOffset>
            </wp:positionV>
            <wp:extent cx="6797675" cy="758825"/>
            <wp:effectExtent l="0" t="0" r="317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After completing all fields, click the </w:t>
      </w:r>
      <w:r>
        <w:rPr>
          <w:rFonts w:ascii="Verdana" w:hAnsi="Verdana"/>
          <w:noProof/>
        </w:rPr>
        <w:drawing>
          <wp:inline distT="0" distB="0" distL="0" distR="0">
            <wp:extent cx="2314575" cy="266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button at the bottom, left side of the page.  A green checkmark will appear to indicate that the form has been successfully submitted.   </w:t>
      </w:r>
    </w:p>
    <w:p w:rsidR="00766404" w:rsidRDefault="00766404" w:rsidP="00D73CD5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Once the referral has been submitted, an e-mail will be sent to the: </w:t>
      </w:r>
    </w:p>
    <w:p w:rsidR="00766404" w:rsidRDefault="00766404" w:rsidP="00766404">
      <w:pPr>
        <w:pStyle w:val="ListParagraph"/>
        <w:numPr>
          <w:ilvl w:val="1"/>
          <w:numId w:val="16"/>
        </w:numPr>
        <w:rPr>
          <w:rFonts w:ascii="Verdana" w:hAnsi="Verdana"/>
        </w:rPr>
      </w:pPr>
      <w:r>
        <w:rPr>
          <w:rFonts w:ascii="Verdana" w:hAnsi="Verdana"/>
        </w:rPr>
        <w:t>Person referring;</w:t>
      </w:r>
    </w:p>
    <w:p w:rsidR="00766404" w:rsidRDefault="00766404" w:rsidP="00766404">
      <w:pPr>
        <w:pStyle w:val="ListParagraph"/>
        <w:numPr>
          <w:ilvl w:val="1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Assigned community mental health counselor; and </w:t>
      </w:r>
    </w:p>
    <w:p w:rsidR="00766404" w:rsidRDefault="008F067E" w:rsidP="00766404">
      <w:pPr>
        <w:pStyle w:val="ListParagraph"/>
        <w:numPr>
          <w:ilvl w:val="1"/>
          <w:numId w:val="16"/>
        </w:numPr>
        <w:rPr>
          <w:rFonts w:ascii="Verdana" w:hAnsi="Verdana"/>
        </w:rPr>
      </w:pPr>
      <w:r>
        <w:rPr>
          <w:rFonts w:ascii="Verdana" w:hAnsi="Verdana"/>
        </w:rPr>
        <w:t>Interim Settlement Agreement</w:t>
      </w:r>
      <w:r w:rsidR="00766404">
        <w:rPr>
          <w:rFonts w:ascii="Verdana" w:hAnsi="Verdana"/>
        </w:rPr>
        <w:t xml:space="preserve"> </w:t>
      </w:r>
      <w:r>
        <w:rPr>
          <w:rFonts w:ascii="Verdana" w:hAnsi="Verdana"/>
        </w:rPr>
        <w:t>Project A</w:t>
      </w:r>
      <w:r w:rsidR="00766404">
        <w:rPr>
          <w:rFonts w:ascii="Verdana" w:hAnsi="Verdana"/>
        </w:rPr>
        <w:t>dministrator.</w:t>
      </w:r>
    </w:p>
    <w:p w:rsidR="00D73CD5" w:rsidRPr="00766404" w:rsidRDefault="00766404" w:rsidP="00D73CD5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766404">
        <w:rPr>
          <w:rFonts w:ascii="Verdana" w:hAnsi="Verdana"/>
        </w:rPr>
        <w:t xml:space="preserve">Staff from the Department for Behavioral Health, Developmental and Intellectual Disabilities, will complete the in-reach assessment within fourteen (14) days of receipt, whenever possible. </w:t>
      </w:r>
    </w:p>
    <w:p w:rsidR="00D73CD5" w:rsidRDefault="00D73CD5" w:rsidP="00D73CD5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contact: </w:t>
      </w:r>
    </w:p>
    <w:p w:rsidR="00D73CD5" w:rsidRDefault="00D73CD5" w:rsidP="00D73CD5">
      <w:pPr>
        <w:rPr>
          <w:rFonts w:ascii="Verdana" w:hAnsi="Verdana"/>
        </w:rPr>
      </w:pPr>
    </w:p>
    <w:p w:rsidR="00D73CD5" w:rsidRDefault="00D73CD5" w:rsidP="00D73CD5">
      <w:pPr>
        <w:rPr>
          <w:rFonts w:ascii="Verdana" w:hAnsi="Verdana"/>
        </w:rPr>
      </w:pPr>
      <w:r>
        <w:rPr>
          <w:rFonts w:ascii="Verdana" w:hAnsi="Verdana"/>
        </w:rPr>
        <w:t>Steven Fisher, Adult Protective Services Branch Manager</w:t>
      </w:r>
    </w:p>
    <w:p w:rsidR="00D73CD5" w:rsidRDefault="00667C61" w:rsidP="00D73CD5">
      <w:pPr>
        <w:rPr>
          <w:rFonts w:ascii="Verdana" w:hAnsi="Verdana"/>
        </w:rPr>
      </w:pPr>
      <w:hyperlink r:id="rId12" w:history="1">
        <w:r w:rsidR="00D73CD5" w:rsidRPr="00CB541B">
          <w:rPr>
            <w:rStyle w:val="Hyperlink"/>
            <w:rFonts w:ascii="Verdana" w:hAnsi="Verdana"/>
          </w:rPr>
          <w:t>Steven.fisher@ky.gov</w:t>
        </w:r>
      </w:hyperlink>
    </w:p>
    <w:p w:rsidR="00D73CD5" w:rsidRPr="00D73CD5" w:rsidRDefault="00D73CD5" w:rsidP="00D73CD5">
      <w:pPr>
        <w:rPr>
          <w:rFonts w:ascii="Verdana" w:hAnsi="Verdana"/>
        </w:rPr>
      </w:pPr>
      <w:r>
        <w:rPr>
          <w:rFonts w:ascii="Verdana" w:hAnsi="Verdana"/>
        </w:rPr>
        <w:t>(502) 564-7043, ext. 3570</w:t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  <w:r w:rsidRPr="00D73CD5">
        <w:rPr>
          <w:rFonts w:ascii="Verdana" w:hAnsi="Verdana"/>
        </w:rPr>
        <w:br/>
      </w:r>
    </w:p>
    <w:p w:rsidR="00565293" w:rsidRPr="00D73CD5" w:rsidRDefault="008E2771" w:rsidP="00D73CD5">
      <w:pPr>
        <w:rPr>
          <w:rFonts w:ascii="Verdana" w:hAnsi="Verdana"/>
        </w:rPr>
      </w:pPr>
      <w:r w:rsidRPr="00D73CD5">
        <w:rPr>
          <w:rFonts w:ascii="Verdana" w:hAnsi="Verdana"/>
        </w:rPr>
        <w:t xml:space="preserve">  </w:t>
      </w:r>
      <w:r w:rsidR="00565293" w:rsidRPr="00D73CD5">
        <w:rPr>
          <w:rFonts w:ascii="Verdana" w:hAnsi="Verdana"/>
        </w:rPr>
        <w:t xml:space="preserve"> </w:t>
      </w:r>
    </w:p>
    <w:p w:rsidR="00565293" w:rsidRPr="00565293" w:rsidRDefault="00565293" w:rsidP="00565293">
      <w:pPr>
        <w:rPr>
          <w:rFonts w:ascii="Verdana" w:hAnsi="Verdana"/>
        </w:rPr>
      </w:pPr>
    </w:p>
    <w:p w:rsidR="003070B5" w:rsidRDefault="003070B5" w:rsidP="001D6A40"/>
    <w:sectPr w:rsidR="003070B5" w:rsidSect="00822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D1" w:rsidRDefault="00546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D1" w:rsidRDefault="00546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D1" w:rsidRDefault="00546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D1" w:rsidRDefault="00546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52404"/>
    <w:multiLevelType w:val="hybridMultilevel"/>
    <w:tmpl w:val="EF0C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E3706"/>
    <w:multiLevelType w:val="hybridMultilevel"/>
    <w:tmpl w:val="41F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75AC1"/>
    <w:multiLevelType w:val="hybridMultilevel"/>
    <w:tmpl w:val="D8B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72FBF"/>
    <w:rsid w:val="00097038"/>
    <w:rsid w:val="000C65CA"/>
    <w:rsid w:val="000D07B6"/>
    <w:rsid w:val="000D68D5"/>
    <w:rsid w:val="000E3849"/>
    <w:rsid w:val="000E6D79"/>
    <w:rsid w:val="00100790"/>
    <w:rsid w:val="00106380"/>
    <w:rsid w:val="001200EA"/>
    <w:rsid w:val="00130405"/>
    <w:rsid w:val="0015479E"/>
    <w:rsid w:val="0017490F"/>
    <w:rsid w:val="00191703"/>
    <w:rsid w:val="001934E5"/>
    <w:rsid w:val="0019605E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77053"/>
    <w:rsid w:val="00280D3D"/>
    <w:rsid w:val="00295DFF"/>
    <w:rsid w:val="002C690C"/>
    <w:rsid w:val="002D29D3"/>
    <w:rsid w:val="002D5CBA"/>
    <w:rsid w:val="002E26B7"/>
    <w:rsid w:val="002E4D32"/>
    <w:rsid w:val="002E617B"/>
    <w:rsid w:val="003070B5"/>
    <w:rsid w:val="003134FB"/>
    <w:rsid w:val="00313756"/>
    <w:rsid w:val="00314852"/>
    <w:rsid w:val="00317B3A"/>
    <w:rsid w:val="00322E22"/>
    <w:rsid w:val="003758DD"/>
    <w:rsid w:val="00387552"/>
    <w:rsid w:val="003A643A"/>
    <w:rsid w:val="003B6D88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B79E3"/>
    <w:rsid w:val="004D7A7C"/>
    <w:rsid w:val="005135DD"/>
    <w:rsid w:val="0052108B"/>
    <w:rsid w:val="00524DAE"/>
    <w:rsid w:val="00532EBB"/>
    <w:rsid w:val="00541EA0"/>
    <w:rsid w:val="005468D1"/>
    <w:rsid w:val="005524AC"/>
    <w:rsid w:val="00555925"/>
    <w:rsid w:val="00557870"/>
    <w:rsid w:val="00560F32"/>
    <w:rsid w:val="00563796"/>
    <w:rsid w:val="00565293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3278"/>
    <w:rsid w:val="0066589B"/>
    <w:rsid w:val="00667C61"/>
    <w:rsid w:val="00680D7E"/>
    <w:rsid w:val="00692643"/>
    <w:rsid w:val="0069732D"/>
    <w:rsid w:val="006A7CD8"/>
    <w:rsid w:val="006B2951"/>
    <w:rsid w:val="006B3577"/>
    <w:rsid w:val="006C43DA"/>
    <w:rsid w:val="006C76F7"/>
    <w:rsid w:val="006E13C9"/>
    <w:rsid w:val="0070267F"/>
    <w:rsid w:val="007171EB"/>
    <w:rsid w:val="007615B7"/>
    <w:rsid w:val="00764756"/>
    <w:rsid w:val="00766404"/>
    <w:rsid w:val="00772A4A"/>
    <w:rsid w:val="00782D4B"/>
    <w:rsid w:val="00792735"/>
    <w:rsid w:val="00797852"/>
    <w:rsid w:val="007A0FC9"/>
    <w:rsid w:val="007B16CD"/>
    <w:rsid w:val="007C313D"/>
    <w:rsid w:val="007D217B"/>
    <w:rsid w:val="007F5F6E"/>
    <w:rsid w:val="00815FBC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E2771"/>
    <w:rsid w:val="008F067E"/>
    <w:rsid w:val="008F2E30"/>
    <w:rsid w:val="00917EB2"/>
    <w:rsid w:val="00923E87"/>
    <w:rsid w:val="00924D99"/>
    <w:rsid w:val="0092767D"/>
    <w:rsid w:val="009317D4"/>
    <w:rsid w:val="009516E4"/>
    <w:rsid w:val="009651EB"/>
    <w:rsid w:val="00992582"/>
    <w:rsid w:val="0099654B"/>
    <w:rsid w:val="009B40EE"/>
    <w:rsid w:val="009D3789"/>
    <w:rsid w:val="009E026F"/>
    <w:rsid w:val="009E638F"/>
    <w:rsid w:val="009F5B5C"/>
    <w:rsid w:val="00A07E8E"/>
    <w:rsid w:val="00A15CB9"/>
    <w:rsid w:val="00A23E6C"/>
    <w:rsid w:val="00A269C2"/>
    <w:rsid w:val="00A4613D"/>
    <w:rsid w:val="00A477DA"/>
    <w:rsid w:val="00A50BF4"/>
    <w:rsid w:val="00A50FFA"/>
    <w:rsid w:val="00A73643"/>
    <w:rsid w:val="00AA61A6"/>
    <w:rsid w:val="00AC036F"/>
    <w:rsid w:val="00AE039D"/>
    <w:rsid w:val="00AE21C3"/>
    <w:rsid w:val="00B33CC2"/>
    <w:rsid w:val="00B34C15"/>
    <w:rsid w:val="00B364EA"/>
    <w:rsid w:val="00B428A3"/>
    <w:rsid w:val="00B434D8"/>
    <w:rsid w:val="00B56785"/>
    <w:rsid w:val="00B82F96"/>
    <w:rsid w:val="00B85E7C"/>
    <w:rsid w:val="00BA176E"/>
    <w:rsid w:val="00BB2221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77F55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CD5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B0FEF"/>
    <w:rsid w:val="00EE34D6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93091"/>
    <w:rsid w:val="00FA4B21"/>
    <w:rsid w:val="00FB340E"/>
    <w:rsid w:val="00FB4500"/>
    <w:rsid w:val="00FC65A5"/>
    <w:rsid w:val="00FC75B2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20/Pages/202GeneralInterviewingGuidelines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mailto:Steven.fisher@ky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bhdid.ky.gov/ISA/default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47D48-F2BB-4D32-A75A-B5153800297E}"/>
</file>

<file path=customXml/itemProps2.xml><?xml version="1.0" encoding="utf-8"?>
<ds:datastoreItem xmlns:ds="http://schemas.openxmlformats.org/officeDocument/2006/customXml" ds:itemID="{2A05445C-34E9-4660-83C0-1C943B06B956}"/>
</file>

<file path=customXml/itemProps3.xml><?xml version="1.0" encoding="utf-8"?>
<ds:datastoreItem xmlns:ds="http://schemas.openxmlformats.org/officeDocument/2006/customXml" ds:itemID="{FAE2249E-1000-43BF-B8DF-5F146B422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15-05 Referral for Services for Persons Diagnosed with a Serious Mental Illness</dc:title>
  <dc:creator>Beth.Holbrook</dc:creator>
  <cp:lastModifiedBy>sarah.cooper</cp:lastModifiedBy>
  <cp:revision>9</cp:revision>
  <cp:lastPrinted>2015-02-05T18:51:00Z</cp:lastPrinted>
  <dcterms:created xsi:type="dcterms:W3CDTF">2015-02-05T16:25:00Z</dcterms:created>
  <dcterms:modified xsi:type="dcterms:W3CDTF">2015-04-03T14:00:00Z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